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center"/>
        <w:rPr>
          <w:rFonts w:hint="eastAsia" w:ascii="仿宋_GB2312" w:hAnsi="宋体" w:eastAsia="仿宋_GB2312" w:cs="仿宋_GB2312"/>
          <w:b/>
          <w:bCs/>
          <w:i w:val="0"/>
          <w:iCs w:val="0"/>
          <w:caps w:val="0"/>
          <w:color w:val="000000"/>
          <w:spacing w:val="0"/>
          <w:sz w:val="40"/>
          <w:szCs w:val="40"/>
          <w:shd w:val="clear" w:fill="FFFFFF"/>
        </w:rPr>
      </w:pPr>
      <w:r>
        <w:rPr>
          <w:rFonts w:hint="eastAsia" w:ascii="仿宋_GB2312" w:hAnsi="宋体" w:eastAsia="仿宋_GB2312" w:cs="仿宋_GB2312"/>
          <w:b/>
          <w:bCs/>
          <w:i w:val="0"/>
          <w:iCs w:val="0"/>
          <w:caps w:val="0"/>
          <w:color w:val="000000"/>
          <w:spacing w:val="0"/>
          <w:sz w:val="40"/>
          <w:szCs w:val="40"/>
          <w:shd w:val="clear" w:fill="FFFFFF"/>
          <w:lang w:eastAsia="zh-CN"/>
        </w:rPr>
        <w:t>汉阴县</w:t>
      </w:r>
      <w:r>
        <w:rPr>
          <w:rFonts w:hint="eastAsia" w:ascii="仿宋_GB2312" w:hAnsi="宋体" w:eastAsia="仿宋_GB2312" w:cs="仿宋_GB2312"/>
          <w:b/>
          <w:bCs/>
          <w:i w:val="0"/>
          <w:iCs w:val="0"/>
          <w:caps w:val="0"/>
          <w:color w:val="000000"/>
          <w:spacing w:val="0"/>
          <w:sz w:val="40"/>
          <w:szCs w:val="40"/>
          <w:shd w:val="clear" w:fill="FFFFFF"/>
        </w:rPr>
        <w:t>农机购置补贴产品核验程序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微软雅黑" w:eastAsia="仿宋_GB2312" w:cs="仿宋_GB2312"/>
          <w:b w:val="0"/>
          <w:bCs w:val="0"/>
          <w:i w:val="0"/>
          <w:iCs w:val="0"/>
          <w:caps w:val="0"/>
          <w:color w:val="333333"/>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333333"/>
          <w:spacing w:val="0"/>
          <w:sz w:val="24"/>
          <w:szCs w:val="24"/>
          <w:lang w:eastAsia="zh-CN"/>
        </w:rPr>
      </w:pPr>
      <w:r>
        <w:rPr>
          <w:rFonts w:hint="eastAsia" w:ascii="宋体" w:hAnsi="宋体" w:eastAsia="宋体" w:cs="宋体"/>
          <w:b w:val="0"/>
          <w:bCs w:val="0"/>
          <w:i w:val="0"/>
          <w:iCs w:val="0"/>
          <w:caps w:val="0"/>
          <w:color w:val="000000"/>
          <w:spacing w:val="0"/>
          <w:sz w:val="32"/>
          <w:szCs w:val="32"/>
          <w:shd w:val="clear" w:fill="FFFFFF"/>
          <w:lang w:val="en-US" w:eastAsia="zh-CN"/>
        </w:rPr>
        <w:t>1</w:t>
      </w:r>
      <w:r>
        <w:rPr>
          <w:rFonts w:hint="eastAsia" w:ascii="宋体" w:hAnsi="宋体" w:eastAsia="宋体" w:cs="宋体"/>
          <w:b w:val="0"/>
          <w:bCs w:val="0"/>
          <w:i w:val="0"/>
          <w:iCs w:val="0"/>
          <w:caps w:val="0"/>
          <w:color w:val="000000"/>
          <w:spacing w:val="0"/>
          <w:sz w:val="32"/>
          <w:szCs w:val="32"/>
          <w:shd w:val="clear" w:fill="FFFFFF"/>
        </w:rPr>
        <w:t>、检查材料是否齐全。核验材料应包括:购机者本人身份证件、购机发票原件、产品合格证、“一卡通”或开户许可证、农机购置补贴资金申请表。实行牌证管理的机具，还应包括牌证信息等材料。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000000"/>
          <w:spacing w:val="0"/>
          <w:sz w:val="32"/>
          <w:szCs w:val="32"/>
          <w:shd w:val="clear" w:fill="FFFFFF"/>
          <w:lang w:val="en-US" w:eastAsia="zh-CN"/>
        </w:rPr>
        <w:t>2</w:t>
      </w:r>
      <w:bookmarkStart w:id="0" w:name="_GoBack"/>
      <w:bookmarkEnd w:id="0"/>
      <w:r>
        <w:rPr>
          <w:rFonts w:hint="eastAsia" w:ascii="宋体" w:hAnsi="宋体" w:eastAsia="宋体" w:cs="宋体"/>
          <w:b w:val="0"/>
          <w:bCs w:val="0"/>
          <w:i w:val="0"/>
          <w:iCs w:val="0"/>
          <w:caps w:val="0"/>
          <w:color w:val="000000"/>
          <w:spacing w:val="0"/>
          <w:sz w:val="32"/>
          <w:szCs w:val="32"/>
          <w:shd w:val="clear" w:fill="FFFFFF"/>
        </w:rPr>
        <w:t>、审核确认补贴对象。核对购机者出示的身份证件、购机发票、 “一卡通”或开户许可证等材料，确认购机者与身份证件和购机发票上的购机者为同一人，且购机者符合</w:t>
      </w:r>
      <w:r>
        <w:rPr>
          <w:rFonts w:hint="eastAsia" w:ascii="宋体" w:hAnsi="宋体" w:eastAsia="宋体" w:cs="宋体"/>
          <w:b w:val="0"/>
          <w:bCs w:val="0"/>
          <w:i w:val="0"/>
          <w:iCs w:val="0"/>
          <w:caps w:val="0"/>
          <w:color w:val="000000"/>
          <w:spacing w:val="0"/>
          <w:sz w:val="32"/>
          <w:szCs w:val="32"/>
          <w:shd w:val="clear" w:fill="FFFFFF"/>
          <w:lang w:eastAsia="zh-CN"/>
        </w:rPr>
        <w:t>汉阴县</w:t>
      </w:r>
      <w:r>
        <w:rPr>
          <w:rFonts w:hint="eastAsia" w:ascii="宋体" w:hAnsi="宋体" w:eastAsia="宋体" w:cs="宋体"/>
          <w:b w:val="0"/>
          <w:bCs w:val="0"/>
          <w:i w:val="0"/>
          <w:iCs w:val="0"/>
          <w:caps w:val="0"/>
          <w:color w:val="000000"/>
          <w:spacing w:val="0"/>
          <w:sz w:val="32"/>
          <w:szCs w:val="32"/>
          <w:shd w:val="clear" w:fill="FFFFFF"/>
        </w:rPr>
        <w:t>农机购置补贴政策关于补贴对象的有关规定。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32"/>
          <w:szCs w:val="32"/>
          <w:shd w:val="clear" w:fill="FFFFFF"/>
        </w:rPr>
        <w:t>3、机具核验。一是重点机具核验指单机补贴额高于3000元（含）的机具、不常见机具或设施设备类机具，必须现场核验机具，查看实物上的固定铭牌信息与农机购置补贴管理系统对应机具的信息是否一致、牌证管理机具的行驶证信息等。二是非重点机具验。对补贴额较低、风险可控性高的机具采取补贴资金兑付后比例抽查核验方式进行。三是安装类机具必须先核验再录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333333"/>
          <w:spacing w:val="0"/>
          <w:sz w:val="32"/>
          <w:szCs w:val="32"/>
          <w:shd w:val="clear" w:fill="FFFFFF"/>
          <w:lang w:val="en-US" w:eastAsia="zh-CN"/>
        </w:rPr>
        <w:t>4、</w:t>
      </w:r>
      <w:r>
        <w:rPr>
          <w:rFonts w:hint="eastAsia" w:ascii="宋体" w:hAnsi="宋体" w:eastAsia="宋体" w:cs="宋体"/>
          <w:b w:val="0"/>
          <w:bCs w:val="0"/>
          <w:i w:val="0"/>
          <w:iCs w:val="0"/>
          <w:caps w:val="0"/>
          <w:color w:val="333333"/>
          <w:spacing w:val="0"/>
          <w:sz w:val="32"/>
          <w:szCs w:val="32"/>
          <w:shd w:val="clear" w:fill="FFFFFF"/>
        </w:rPr>
        <w:t>确定核验结果。</w:t>
      </w:r>
      <w:r>
        <w:rPr>
          <w:rFonts w:hint="eastAsia" w:ascii="宋体" w:hAnsi="宋体" w:eastAsia="宋体" w:cs="宋体"/>
          <w:b w:val="0"/>
          <w:bCs w:val="0"/>
          <w:i w:val="0"/>
          <w:iCs w:val="0"/>
          <w:caps w:val="0"/>
          <w:color w:val="000000"/>
          <w:spacing w:val="0"/>
          <w:sz w:val="32"/>
          <w:szCs w:val="32"/>
          <w:shd w:val="clear" w:fill="FFFFFF"/>
        </w:rPr>
        <w:t>以上抽查核验内容，与受理信息核对后记录在“核查记录表”上，由参与抽查核验人员签字和购机者签字确认。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宋体" w:eastAsia="仿宋_GB2312" w:cs="仿宋_GB2312"/>
          <w:b w:val="0"/>
          <w:bCs w:val="0"/>
          <w:i w:val="0"/>
          <w:iCs w:val="0"/>
          <w:caps w:val="0"/>
          <w:color w:val="000000"/>
          <w:spacing w:val="0"/>
          <w:sz w:val="27"/>
          <w:szCs w:val="27"/>
          <w:shd w:val="clear" w:fill="FFFFFF"/>
        </w:rPr>
      </w:pPr>
      <w:r>
        <w:rPr>
          <w:rFonts w:hint="eastAsia" w:ascii="宋体" w:hAnsi="宋体" w:eastAsia="宋体" w:cs="宋体"/>
          <w:b w:val="0"/>
          <w:bCs w:val="0"/>
          <w:i w:val="0"/>
          <w:iCs w:val="0"/>
          <w:caps w:val="0"/>
          <w:color w:val="000000"/>
          <w:spacing w:val="0"/>
          <w:sz w:val="32"/>
          <w:szCs w:val="32"/>
          <w:shd w:val="clear" w:fill="FFFFFF"/>
          <w:lang w:val="en-US" w:eastAsia="zh-CN"/>
        </w:rPr>
        <w:t>5</w:t>
      </w:r>
      <w:r>
        <w:rPr>
          <w:rFonts w:hint="eastAsia" w:ascii="宋体" w:hAnsi="宋体" w:eastAsia="宋体" w:cs="宋体"/>
          <w:b w:val="0"/>
          <w:bCs w:val="0"/>
          <w:i w:val="0"/>
          <w:iCs w:val="0"/>
          <w:caps w:val="0"/>
          <w:color w:val="000000"/>
          <w:spacing w:val="0"/>
          <w:sz w:val="32"/>
          <w:szCs w:val="32"/>
          <w:shd w:val="clear" w:fill="FFFFFF"/>
        </w:rPr>
        <w:t>、补贴农机产品核验时，核验人员原则上不得少于2人。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654CC"/>
    <w:rsid w:val="050E10CD"/>
    <w:rsid w:val="297654CC"/>
    <w:rsid w:val="3D5B62C4"/>
    <w:rsid w:val="776823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2021-10-12T00:52:00Z</dcterms:created>
  <dc:creator>Administrator</dc:creator>
  <cp:lastModifiedBy>Administrator</cp:lastModifiedBy>
  <dcterms:modified xsi:type="dcterms:W3CDTF">2021-10-13T00:57:15Z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A8CA8877D8EB40C48F2B21AC734F2628</vt:lpwstr>
  </property>
</Properties>
</file>